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449" w:dyaOrig="4191">
          <v:rect xmlns:o="urn:schemas-microsoft-com:office:office" xmlns:v="urn:schemas-microsoft-com:vml" id="rectole0000000000" style="width:122.450000pt;height:209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 TURNIEJU 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ŃCA POLSKIEGO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PALM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WILEŃSZCZYZNY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ORGANIZATOR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Wielofunkcyjny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środek Kultury w Niemenczynie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TERMIN I MIEJSCE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listopada 2016 r. Dom Polskiej Kultury w Wilnie, ul. Naugarduko 72.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 KONKURSU</w:t>
      </w:r>
    </w:p>
    <w:p>
      <w:pPr>
        <w:numPr>
          <w:ilvl w:val="0"/>
          <w:numId w:val="8"/>
        </w:numPr>
        <w:tabs>
          <w:tab w:val="left" w:pos="900" w:leader="none"/>
        </w:tabs>
        <w:spacing w:before="0" w:after="0" w:line="276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Ochrona polskiego dziedzictwa kulturowego;</w:t>
      </w:r>
    </w:p>
    <w:p>
      <w:pPr>
        <w:numPr>
          <w:ilvl w:val="0"/>
          <w:numId w:val="8"/>
        </w:numPr>
        <w:tabs>
          <w:tab w:val="left" w:pos="900" w:leader="none"/>
        </w:tabs>
        <w:spacing w:before="0" w:after="0" w:line="276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Popularyzowanie polskich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narodowych;</w:t>
      </w:r>
    </w:p>
    <w:p>
      <w:pPr>
        <w:numPr>
          <w:ilvl w:val="0"/>
          <w:numId w:val="8"/>
        </w:numPr>
        <w:tabs>
          <w:tab w:val="left" w:pos="900" w:leader="none"/>
        </w:tabs>
        <w:spacing w:before="0" w:after="0" w:line="276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ązanie do tradycji polskich tańc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narodowych, jako formy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towarzyskich;</w:t>
      </w:r>
    </w:p>
    <w:p>
      <w:pPr>
        <w:numPr>
          <w:ilvl w:val="0"/>
          <w:numId w:val="8"/>
        </w:numPr>
        <w:tabs>
          <w:tab w:val="left" w:pos="900" w:leader="none"/>
        </w:tabs>
        <w:spacing w:before="0" w:after="0" w:line="276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Ukazanie polskich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narodowych, jako kreatywnej metody pracy z dzieckiem w procesie wychowania estetycznego;</w:t>
      </w:r>
    </w:p>
    <w:p>
      <w:pPr>
        <w:numPr>
          <w:ilvl w:val="0"/>
          <w:numId w:val="8"/>
        </w:numPr>
        <w:tabs>
          <w:tab w:val="left" w:pos="900" w:leader="none"/>
        </w:tabs>
        <w:spacing w:before="0" w:after="0" w:line="276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Stworzenie dzieciom 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łodzieży nowej formy aktywnego spędzania wolnego czasu;</w:t>
      </w:r>
    </w:p>
    <w:p>
      <w:pPr>
        <w:numPr>
          <w:ilvl w:val="0"/>
          <w:numId w:val="8"/>
        </w:numPr>
        <w:tabs>
          <w:tab w:val="left" w:pos="900" w:leader="none"/>
        </w:tabs>
        <w:spacing w:before="0" w:after="0" w:line="276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Integracja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środowiska dzieci i młodzieży oraz instruktor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pracuj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z zespołami czy grupami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órczymi, wymiana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świadczeń.</w:t>
      </w: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KATEGORIE WIEKOWE, REPERTUAR 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ÓW, WARUNKI UCZESTNICTWA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7B7B7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Turniej rozgrywany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ędzie w następujących kategoriach: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Kategoria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7 - 9 lat - polka, krakowiak;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Kategoria II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10 - 12 lat - polka, krakowiak;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Kategoria III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13 - 15 lat - polka, krakowiak, oberek;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Kategoria IV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16 - 18 lat - krakowiak, oberek, kujawiak, mazur;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Kategoria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19 - 26 lat - krakowiak, oberek, kujawiak, mazur;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 przynale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żności do kategorii wiekowej decyduje wiek osoby starszej w parze.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Turniej rozpocznie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 o godz. 10:00 polonezem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dopuszczeniu pary do turnieju decyduje przes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łanie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KARTY ZGŁOSZENIOWEJ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wersji elektronicznej na e-mail: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renginiai@ndkc.lt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 dnia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listopada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2016 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oraz uiszczenie opłaty startowej  - 5 euro od osoby oraz 2 euro kaucję za numer startowy od pary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do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łacenia na miejscu.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ĘDZIOWANIE TURNIEJU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Pary taneczne ocenia 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juror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wybranych z grona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certyfikowanych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ładających się z 3 - 5 sędzi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oceniaj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i sędziego skrutinera.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na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http://www.taniecpolski.cioff.pl/index.php/rregulaminy-turniejowe/regulamin-ogolny#R5</w:t>
        </w:r>
      </w:hyperlink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NAGRODY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Wszystkie pary otrzymuj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dyplomy uczestnictwa i 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dale.</w:t>
      </w:r>
    </w:p>
    <w:p>
      <w:pPr>
        <w:tabs>
          <w:tab w:val="left" w:pos="90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Parom fina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łowym organizatorzy przyznają nagrody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dyplomy stosowne do zajętych miejsc.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taniecpolski.cioff.pl/index.php/rregulaminy-turniejowe/regulamin-ogolny" Id="docRId2" Type="http://schemas.openxmlformats.org/officeDocument/2006/relationships/hyperlink" /><Relationship Target="styles.xml" Id="docRId4" Type="http://schemas.openxmlformats.org/officeDocument/2006/relationships/styles" /></Relationships>
</file>